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7091" w:rsidRDefault="00CA7091" w:rsidP="00CA7091">
      <w:pPr>
        <w:jc w:val="center"/>
        <w:rPr>
          <w:rFonts w:eastAsia="Times New Roman"/>
          <w:b/>
          <w:bCs/>
          <w:lang w:val="es-ES"/>
        </w:rPr>
      </w:pPr>
      <w:r>
        <w:rPr>
          <w:rFonts w:eastAsia="Times New Roman"/>
          <w:b/>
          <w:bCs/>
          <w:lang w:val="es-ES"/>
        </w:rPr>
        <w:t xml:space="preserve">NAC-DGERCGC19-00000050: </w:t>
      </w:r>
      <w:proofErr w:type="spellStart"/>
      <w:r>
        <w:rPr>
          <w:rFonts w:eastAsia="Times New Roman"/>
          <w:b/>
          <w:bCs/>
          <w:lang w:val="es-ES"/>
        </w:rPr>
        <w:t>Establécese</w:t>
      </w:r>
      <w:proofErr w:type="spellEnd"/>
      <w:r>
        <w:rPr>
          <w:rFonts w:eastAsia="Times New Roman"/>
          <w:b/>
          <w:bCs/>
          <w:lang w:val="es-ES"/>
        </w:rPr>
        <w:t xml:space="preserve"> el procedimiento y los requisitos para la devolución del impuesto a la salida de divisas (ISD) a los exportadores de servicios </w:t>
      </w:r>
    </w:p>
    <w:p w:rsidR="00CA7091" w:rsidRDefault="00CA7091" w:rsidP="00CA7091">
      <w:pPr>
        <w:jc w:val="center"/>
        <w:rPr>
          <w:rFonts w:eastAsia="Times New Roman"/>
          <w:b/>
          <w:bCs/>
          <w:lang w:val="es-ES"/>
        </w:rPr>
      </w:pPr>
      <w:r>
        <w:rPr>
          <w:rFonts w:eastAsia="Times New Roman"/>
          <w:lang w:val="es-ES"/>
        </w:rPr>
        <w:br/>
      </w:r>
      <w:r>
        <w:rPr>
          <w:rFonts w:eastAsia="Times New Roman"/>
          <w:b/>
          <w:bCs/>
          <w:lang w:val="es-ES"/>
        </w:rPr>
        <w:t>No. NAC-DGERCGC19-00000050</w:t>
      </w:r>
    </w:p>
    <w:p w:rsidR="00CA7091" w:rsidRDefault="00CA7091" w:rsidP="00CA7091">
      <w:pPr>
        <w:jc w:val="center"/>
        <w:rPr>
          <w:rFonts w:eastAsia="Times New Roman"/>
          <w:lang w:val="es-ES"/>
        </w:rPr>
      </w:pPr>
      <w:r>
        <w:rPr>
          <w:rFonts w:eastAsia="Times New Roman"/>
          <w:b/>
          <w:bCs/>
          <w:lang w:val="es-ES"/>
        </w:rPr>
        <w:br/>
        <w:t>LA DIRECTORA GENERAL</w:t>
      </w:r>
      <w:r>
        <w:rPr>
          <w:rFonts w:eastAsia="Times New Roman"/>
          <w:lang w:val="es-ES"/>
        </w:rPr>
        <w:t xml:space="preserve"> </w:t>
      </w:r>
      <w:r>
        <w:rPr>
          <w:rFonts w:eastAsia="Times New Roman"/>
          <w:b/>
          <w:bCs/>
          <w:lang w:val="es-ES"/>
        </w:rPr>
        <w:t>DEL SERVICIO DE RENTAS INTERNAS</w:t>
      </w:r>
    </w:p>
    <w:p w:rsidR="00CA7091" w:rsidRDefault="00CA7091" w:rsidP="00CA7091">
      <w:pPr>
        <w:jc w:val="center"/>
        <w:rPr>
          <w:rFonts w:eastAsia="Times New Roman"/>
          <w:b/>
          <w:bCs/>
          <w:lang w:val="es-ES"/>
        </w:rPr>
      </w:pPr>
      <w:r>
        <w:rPr>
          <w:rFonts w:eastAsia="Times New Roman"/>
          <w:lang w:val="es-ES"/>
        </w:rPr>
        <w:br/>
      </w:r>
      <w:r>
        <w:rPr>
          <w:rFonts w:eastAsia="Times New Roman"/>
          <w:b/>
          <w:bCs/>
          <w:lang w:val="es-ES"/>
        </w:rPr>
        <w:t>Considerando:</w:t>
      </w:r>
    </w:p>
    <w:p w:rsidR="00CA7091" w:rsidRDefault="00CA7091" w:rsidP="00CA7091">
      <w:pPr>
        <w:jc w:val="center"/>
        <w:rPr>
          <w:rFonts w:eastAsia="Times New Roman"/>
          <w:lang w:val="es-ES"/>
        </w:rPr>
      </w:pPr>
    </w:p>
    <w:p w:rsidR="00CA7091" w:rsidRDefault="00CA7091" w:rsidP="00CA7091">
      <w:pPr>
        <w:jc w:val="center"/>
        <w:rPr>
          <w:rFonts w:eastAsia="Times New Roman"/>
          <w:lang w:val="es-ES"/>
        </w:rPr>
      </w:pPr>
      <w:r>
        <w:rPr>
          <w:rFonts w:eastAsia="Times New Roman"/>
          <w:lang w:val="es-ES"/>
        </w:rPr>
        <w:t>Que el artículo 83 de la Constitución de la República del Ecuador establece que son deberes y responsabilidades de los habitantes del Ecuador, acatar y cumplir la Constitución, la ley y las decisiones legítimas de autoridad competente, cooperar con el Estado y la comunidad y pagar los tributos establecidos por la ley;</w:t>
      </w:r>
    </w:p>
    <w:p w:rsidR="00CA7091" w:rsidRDefault="00CA7091" w:rsidP="00CA7091">
      <w:pPr>
        <w:jc w:val="center"/>
        <w:rPr>
          <w:rFonts w:eastAsia="Times New Roman"/>
          <w:lang w:val="es-ES"/>
        </w:rPr>
      </w:pPr>
      <w:r>
        <w:rPr>
          <w:rFonts w:eastAsia="Times New Roman"/>
          <w:lang w:val="es-ES"/>
        </w:rPr>
        <w:br/>
        <w:t>Que el artículo 226 de la Constitución de la República del Ecuador dispone que las instituciones del Estado, sus organismos, dependencias, las servidoras o servidores públicos y las personas que actúen en virtud de una potestad estatal, ejercerán solamente las competencias y facultades que les sean atribuidas en la Constitución y la ley;</w:t>
      </w:r>
    </w:p>
    <w:p w:rsidR="00CA7091" w:rsidRDefault="00CA7091" w:rsidP="00CA7091">
      <w:pPr>
        <w:jc w:val="center"/>
        <w:rPr>
          <w:rFonts w:eastAsia="Times New Roman"/>
          <w:lang w:val="es-ES"/>
        </w:rPr>
      </w:pPr>
      <w:r>
        <w:rPr>
          <w:rFonts w:eastAsia="Times New Roman"/>
          <w:lang w:val="es-ES"/>
        </w:rPr>
        <w:br/>
        <w:t>Que el artículo 300 de la Constitución de la República del Ecuador señala que el régimen tributario se regirá por los principios de generalidad, progresividad, eficiencia, simplicidad administrativa, irretroactividad, equidad, transparencia y suficiencia recaudatoria. Se priorizarán los impuestos directos y progresivos;</w:t>
      </w:r>
    </w:p>
    <w:p w:rsidR="00CA7091" w:rsidRDefault="00CA7091" w:rsidP="00CA7091">
      <w:pPr>
        <w:jc w:val="center"/>
        <w:rPr>
          <w:rFonts w:eastAsia="Times New Roman"/>
          <w:lang w:val="es-ES"/>
        </w:rPr>
      </w:pPr>
      <w:r>
        <w:rPr>
          <w:rFonts w:eastAsia="Times New Roman"/>
          <w:lang w:val="es-ES"/>
        </w:rPr>
        <w:br/>
        <w:t>Que el artículo 73 del Código Tributario establece que la actuación de la Administración Tributaria se deberá desarrollar con arreglo a los principios de simplificación, celeridad y eficacia;</w:t>
      </w:r>
    </w:p>
    <w:p w:rsidR="00CA7091" w:rsidRDefault="00CA7091" w:rsidP="00CA7091">
      <w:pPr>
        <w:jc w:val="center"/>
        <w:rPr>
          <w:rFonts w:eastAsia="Times New Roman"/>
          <w:lang w:val="es-ES"/>
        </w:rPr>
      </w:pPr>
      <w:r>
        <w:rPr>
          <w:rFonts w:eastAsia="Times New Roman"/>
          <w:lang w:val="es-ES"/>
        </w:rPr>
        <w:br/>
        <w:t>Que el artículo 11 del Código Tributario establece que las leyes tributarias, sus reglamentos y las circulares de carácter general, regirán a partir de su publicación en el Registro Oficial, salvo que se establezcan fechas de vigencia posteriores a la misma. Sin embargo, las normas que se refieran a tributos cuya determinación o liquidación deban realizarse por períodos anuales, como acto meramente declarativo, se aplicarán desde el primer día del siguiente año calendario, y, desde el primer día del mes siguiente, cuando se trate de períodos menores;</w:t>
      </w:r>
    </w:p>
    <w:p w:rsidR="00CA7091" w:rsidRDefault="00CA7091" w:rsidP="00CA7091">
      <w:pPr>
        <w:jc w:val="center"/>
        <w:rPr>
          <w:rFonts w:eastAsia="Times New Roman"/>
          <w:lang w:val="es-ES"/>
        </w:rPr>
      </w:pPr>
      <w:r>
        <w:rPr>
          <w:rFonts w:eastAsia="Times New Roman"/>
          <w:lang w:val="es-ES"/>
        </w:rPr>
        <w:br/>
        <w:t>Que el numeral 14 del artículo 56 de la Ley de Régimen Tributario Interno dispone que para considerar una operación como exportación de servicios se deberán cumplir las siguientes condiciones: a) Que el exportador esté domiciliado o sea residente en el país; b) Que el usuario o beneficiario del servicio no esté domiciliado o no sea residente en el país; c) Que el uso, aprovechamiento o explotación de los servicios por parte del usuario o beneficiario tenga lugar íntegramente en el extranjero, aunque la prestación del servicio se realice en el país; y, d) Que el pago efectuado como contraprestación de tal servicio no sea cargado como costo o gasto por parte de sociedades o personas naturales que desarrollen actividades o negocios en el Ecuador;</w:t>
      </w:r>
    </w:p>
    <w:p w:rsidR="00CA7091" w:rsidRDefault="00CA7091" w:rsidP="00CA7091">
      <w:pPr>
        <w:jc w:val="center"/>
        <w:rPr>
          <w:rFonts w:eastAsia="Times New Roman"/>
          <w:lang w:val="es-ES"/>
        </w:rPr>
      </w:pPr>
      <w:r>
        <w:rPr>
          <w:rFonts w:eastAsia="Times New Roman"/>
          <w:lang w:val="es-ES"/>
        </w:rPr>
        <w:br/>
        <w:t xml:space="preserve">Que el numeral 4 del artículo 36 de la Ley Orgánica para el Fomento Productivo, Atracción de Inversiones, Generación de Empleo, y Estabilidad y Equilibrio Fiscal, reforma el tercer artículo </w:t>
      </w:r>
      <w:proofErr w:type="spellStart"/>
      <w:r>
        <w:rPr>
          <w:rFonts w:eastAsia="Times New Roman"/>
          <w:lang w:val="es-ES"/>
        </w:rPr>
        <w:t>innumerado</w:t>
      </w:r>
      <w:proofErr w:type="spellEnd"/>
      <w:r>
        <w:rPr>
          <w:rFonts w:eastAsia="Times New Roman"/>
          <w:lang w:val="es-ES"/>
        </w:rPr>
        <w:t xml:space="preserve"> agregado a continuación del artículo 162 de la </w:t>
      </w:r>
      <w:r>
        <w:rPr>
          <w:rFonts w:eastAsia="Times New Roman"/>
          <w:lang w:val="es-ES"/>
        </w:rPr>
        <w:lastRenderedPageBreak/>
        <w:t>Ley Reformatoria para la Equidad Tributaria del Ecuador que establece las normas que regulan la figura de devolución del ISD en la actividad de exportación de servicios en los términos definidos en la normativa y conforme las condiciones y límites establecidos por el Comité de Política Tributaria;</w:t>
      </w:r>
    </w:p>
    <w:p w:rsidR="00CA7091" w:rsidRDefault="00CA7091" w:rsidP="00CA7091">
      <w:pPr>
        <w:jc w:val="center"/>
        <w:rPr>
          <w:rFonts w:eastAsia="Times New Roman"/>
          <w:lang w:val="es-ES"/>
        </w:rPr>
      </w:pPr>
      <w:r>
        <w:rPr>
          <w:rFonts w:eastAsia="Times New Roman"/>
          <w:lang w:val="es-ES"/>
        </w:rPr>
        <w:br/>
        <w:t>Que el artículo ibídem señala que el beneficio aplicará siempre que el exportador demuestre el ingreso neto de divisas al país, de conformidad con los lineamientos y condiciones del Reglamento; además, dispone que este beneficio no se incorpora a la actividad petrolera ni a otra actividad relacionada con recursos naturales no renovables;</w:t>
      </w:r>
    </w:p>
    <w:p w:rsidR="00CA7091" w:rsidRDefault="00CA7091" w:rsidP="00CA7091">
      <w:pPr>
        <w:jc w:val="center"/>
        <w:rPr>
          <w:rFonts w:eastAsia="Times New Roman"/>
          <w:lang w:val="es-ES"/>
        </w:rPr>
      </w:pPr>
      <w:r>
        <w:rPr>
          <w:rFonts w:eastAsia="Times New Roman"/>
          <w:lang w:val="es-ES"/>
        </w:rPr>
        <w:br/>
        <w:t xml:space="preserve">Que el numeral 4 del artículo 12 del Reglamento para la Aplicación de la Ley Orgánica para el Fomento Productivo, Atracción de Inversiones, Generación de Empleo, y Estabilidad y Equilibrio Fiscal, agregó a continuación del tercer artículo </w:t>
      </w:r>
      <w:proofErr w:type="spellStart"/>
      <w:r>
        <w:rPr>
          <w:rFonts w:eastAsia="Times New Roman"/>
          <w:lang w:val="es-ES"/>
        </w:rPr>
        <w:t>innumerado</w:t>
      </w:r>
      <w:proofErr w:type="spellEnd"/>
      <w:r>
        <w:rPr>
          <w:rFonts w:eastAsia="Times New Roman"/>
          <w:lang w:val="es-ES"/>
        </w:rPr>
        <w:t xml:space="preserve"> del Capítulo </w:t>
      </w:r>
      <w:proofErr w:type="spellStart"/>
      <w:r>
        <w:rPr>
          <w:rFonts w:eastAsia="Times New Roman"/>
          <w:lang w:val="es-ES"/>
        </w:rPr>
        <w:t>innumerado</w:t>
      </w:r>
      <w:proofErr w:type="spellEnd"/>
      <w:r>
        <w:rPr>
          <w:rFonts w:eastAsia="Times New Roman"/>
          <w:lang w:val="es-ES"/>
        </w:rPr>
        <w:t xml:space="preserve"> “CRÉDITO TRIBUTARIO GENERADO EN PAGOS DE ISD APLICABLE A IMPUESTO A LA RENTA” agregado a continuación del artículo 21 del Reglamento para la Aplicación del Impuesto a la Salida de Divisas, según el cual los exportadores habituales de bienes, así como los exportadores de servicios establecidos por el Comité de Política Tributaria, tendrán derecho a la devolución del impuesto a la salida de divisas según las condiciones y límites establecidos por dicho Comité, en la parte que no sea utilizada como crédito tributario, costo, gasto; y, que no haya sido recuperada o compensada de cualquier manera; </w:t>
      </w:r>
    </w:p>
    <w:p w:rsidR="00CA7091" w:rsidRDefault="00CA7091" w:rsidP="00CA7091">
      <w:pPr>
        <w:jc w:val="center"/>
        <w:rPr>
          <w:rFonts w:eastAsia="Times New Roman"/>
          <w:lang w:val="es-ES"/>
        </w:rPr>
      </w:pPr>
      <w:r>
        <w:rPr>
          <w:rFonts w:eastAsia="Times New Roman"/>
          <w:lang w:val="es-ES"/>
        </w:rPr>
        <w:br/>
        <w:t>Que el Comité de Política Tributaria con la Resolución No. CPT-RES-2019-002, publicada en el Suplemento del Registro Oficial No. 495 de 27 de mayo de 2019, establece las condiciones y límites para que opere la devolución a los exportadores de servicios del Impuesto a la Salida de Divisas (ISD) pagado en la importación de materias primas, insumos y bienes de capital que sean necesarios para la prestación del servicio que se exporta;</w:t>
      </w:r>
    </w:p>
    <w:p w:rsidR="00CA7091" w:rsidRDefault="00CA7091" w:rsidP="00CA7091">
      <w:pPr>
        <w:jc w:val="center"/>
        <w:rPr>
          <w:rFonts w:eastAsia="Times New Roman"/>
          <w:lang w:val="es-ES"/>
        </w:rPr>
      </w:pPr>
      <w:r>
        <w:rPr>
          <w:rFonts w:eastAsia="Times New Roman"/>
          <w:lang w:val="es-ES"/>
        </w:rPr>
        <w:br/>
        <w:t>Que la Resolución No. NAC-DGERCGC16-00000152, publicada en el Suplemento del Registro Oficial No. 733 de 14 de abril de 2016, establece las especificaciones para la entrega de información a través de medios magnéticos al Servicio de Rentas Internas;</w:t>
      </w:r>
    </w:p>
    <w:p w:rsidR="00CA7091" w:rsidRDefault="00CA7091" w:rsidP="00CA7091">
      <w:pPr>
        <w:jc w:val="center"/>
        <w:rPr>
          <w:rFonts w:eastAsia="Times New Roman"/>
          <w:lang w:val="es-ES"/>
        </w:rPr>
      </w:pPr>
      <w:r>
        <w:rPr>
          <w:rFonts w:eastAsia="Times New Roman"/>
          <w:lang w:val="es-ES"/>
        </w:rPr>
        <w:br/>
        <w:t>Que la Resolución No. NAC-DGERCGC16-00000155, publicada en el Suplemento del Registro Oficial No. 733 de 14 de abril de 2016, establece las normas para notificar electrónicamente las actuaciones del Servicio de Rentas Internas;</w:t>
      </w:r>
    </w:p>
    <w:p w:rsidR="00CA7091" w:rsidRDefault="00CA7091" w:rsidP="00CA7091">
      <w:pPr>
        <w:jc w:val="center"/>
        <w:rPr>
          <w:rFonts w:eastAsia="Times New Roman"/>
          <w:lang w:val="es-ES"/>
        </w:rPr>
      </w:pPr>
      <w:r>
        <w:rPr>
          <w:rFonts w:eastAsia="Times New Roman"/>
          <w:lang w:val="es-ES"/>
        </w:rPr>
        <w:br/>
        <w:t>Que es primordial optimizar y simplificar las normas que regulan el procedimiento de devolución del IVA a los exportadores de servicios, con la finalidad de facilitar a los contribuyentes un servicio público ágil y eficiente por parte de la Administración Tributaria, que permitan la devolución de valores;</w:t>
      </w:r>
    </w:p>
    <w:p w:rsidR="00CA7091" w:rsidRDefault="00CA7091" w:rsidP="00CA7091">
      <w:pPr>
        <w:jc w:val="center"/>
        <w:rPr>
          <w:rFonts w:eastAsia="Times New Roman"/>
          <w:lang w:val="es-ES"/>
        </w:rPr>
      </w:pPr>
      <w:r>
        <w:rPr>
          <w:rFonts w:eastAsia="Times New Roman"/>
          <w:lang w:val="es-ES"/>
        </w:rPr>
        <w:br/>
        <w:t xml:space="preserve">Que la Disposición General Primera de la Resolución No. CPT-RES-2019-002 del Comité de Política Tributaria, publicada en el Suplemento del Registro Oficial No. 495 de 27 de mayo de 2019, encarga al Servicio de Rentas Internas la ejecución de la enunciada Resolución; </w:t>
      </w:r>
    </w:p>
    <w:p w:rsidR="00CA7091" w:rsidRDefault="00CA7091" w:rsidP="00CA7091">
      <w:pPr>
        <w:jc w:val="center"/>
        <w:rPr>
          <w:rFonts w:eastAsia="Times New Roman"/>
          <w:lang w:val="es-ES"/>
        </w:rPr>
      </w:pPr>
      <w:r>
        <w:rPr>
          <w:rFonts w:eastAsia="Times New Roman"/>
          <w:lang w:val="es-ES"/>
        </w:rPr>
        <w:br/>
        <w:t xml:space="preserve">Que de conformidad con lo establecido en el artículo 8 de la Ley de Creación del Servicio de Rentas Internas, en concordancia con el artículo 7 del Código Tributario, la Directora o el Director General del Servicio de Rentas Internas expedirá resoluciones de </w:t>
      </w:r>
      <w:r>
        <w:rPr>
          <w:rFonts w:eastAsia="Times New Roman"/>
          <w:lang w:val="es-ES"/>
        </w:rPr>
        <w:lastRenderedPageBreak/>
        <w:t>carácter general y obligatorio, tendientes a la correcta aplicación de normas legales y reglamentarias;</w:t>
      </w:r>
    </w:p>
    <w:p w:rsidR="00713A0A" w:rsidRDefault="00713A0A" w:rsidP="00CA7091">
      <w:pPr>
        <w:jc w:val="center"/>
        <w:rPr>
          <w:rFonts w:eastAsia="Times New Roman"/>
          <w:lang w:val="es-ES"/>
        </w:rPr>
      </w:pPr>
    </w:p>
    <w:p w:rsidR="00CA7091" w:rsidRDefault="00CA7091" w:rsidP="00CA7091">
      <w:pPr>
        <w:jc w:val="center"/>
        <w:rPr>
          <w:rFonts w:eastAsia="Times New Roman"/>
          <w:lang w:val="es-ES"/>
        </w:rPr>
      </w:pPr>
      <w:r>
        <w:rPr>
          <w:rFonts w:eastAsia="Times New Roman"/>
          <w:lang w:val="es-ES"/>
        </w:rPr>
        <w:br/>
        <w:t>Que es deber de la Administración Tributaria, expedir las normas necesarias para facilitar a los contribuyentes el cumplimiento de sus obligaciones tributarias y deberes formales, de conformidad con la ley; y,</w:t>
      </w:r>
    </w:p>
    <w:p w:rsidR="00CA7091" w:rsidRDefault="00CA7091" w:rsidP="00CA7091">
      <w:pPr>
        <w:jc w:val="center"/>
        <w:rPr>
          <w:rFonts w:eastAsia="Times New Roman"/>
          <w:lang w:val="es-ES"/>
        </w:rPr>
      </w:pPr>
      <w:r>
        <w:rPr>
          <w:rFonts w:eastAsia="Times New Roman"/>
          <w:lang w:val="es-ES"/>
        </w:rPr>
        <w:br/>
        <w:t>En ejercicio de sus facultades legales,</w:t>
      </w:r>
    </w:p>
    <w:p w:rsidR="00CA7091" w:rsidRDefault="00CA7091" w:rsidP="00CA7091">
      <w:pPr>
        <w:jc w:val="center"/>
        <w:rPr>
          <w:rFonts w:eastAsia="Times New Roman"/>
          <w:lang w:val="es-ES"/>
        </w:rPr>
      </w:pPr>
    </w:p>
    <w:p w:rsidR="00CA7091" w:rsidRDefault="00CA7091" w:rsidP="00CA7091">
      <w:pPr>
        <w:jc w:val="center"/>
        <w:rPr>
          <w:rFonts w:eastAsia="Times New Roman"/>
          <w:b/>
          <w:bCs/>
          <w:lang w:val="es-ES"/>
        </w:rPr>
      </w:pPr>
      <w:r>
        <w:rPr>
          <w:rFonts w:eastAsia="Times New Roman"/>
          <w:b/>
          <w:bCs/>
          <w:lang w:val="es-ES"/>
        </w:rPr>
        <w:t>Resuelve:</w:t>
      </w:r>
    </w:p>
    <w:p w:rsidR="00CA7091" w:rsidRDefault="00CA7091" w:rsidP="00CA7091">
      <w:pPr>
        <w:jc w:val="center"/>
        <w:rPr>
          <w:rFonts w:eastAsia="Times New Roman"/>
          <w:lang w:val="es-ES"/>
        </w:rPr>
      </w:pPr>
    </w:p>
    <w:p w:rsidR="00CA7091" w:rsidRDefault="00CA7091" w:rsidP="00CA7091">
      <w:pPr>
        <w:jc w:val="center"/>
        <w:rPr>
          <w:rFonts w:eastAsia="Times New Roman"/>
          <w:lang w:val="es-ES"/>
        </w:rPr>
      </w:pPr>
      <w:r>
        <w:rPr>
          <w:rFonts w:eastAsia="Times New Roman"/>
          <w:b/>
          <w:bCs/>
          <w:lang w:val="es-ES"/>
        </w:rPr>
        <w:t>ESTABLECER EL PROCEDIMIENTO Y LOS REQUISITOS PARA LA DEVOLUCIÓN DEL IMPUESTO A LA SALIDA DE DIVISAS (ISD) A LOS EXPORTADORES DE SERVICIOS</w:t>
      </w:r>
    </w:p>
    <w:p w:rsidR="00CA7091" w:rsidRDefault="00CA7091" w:rsidP="00CA7091">
      <w:pPr>
        <w:jc w:val="center"/>
        <w:rPr>
          <w:rFonts w:eastAsia="Times New Roman"/>
          <w:lang w:val="es-ES"/>
        </w:rPr>
      </w:pPr>
      <w:r>
        <w:rPr>
          <w:rFonts w:eastAsia="Times New Roman"/>
          <w:lang w:val="es-ES"/>
        </w:rPr>
        <w:br/>
      </w:r>
      <w:r>
        <w:rPr>
          <w:rFonts w:eastAsia="Times New Roman"/>
          <w:b/>
          <w:bCs/>
          <w:lang w:val="es-ES"/>
        </w:rPr>
        <w:t>Artículo 1.- Alcance.-</w:t>
      </w:r>
      <w:r>
        <w:rPr>
          <w:rFonts w:eastAsia="Times New Roman"/>
          <w:lang w:val="es-ES"/>
        </w:rPr>
        <w:t xml:space="preserve"> Establecer el procedimiento y los requisitos para la devolución de los pagos realizados por concepto del impuesto a la salida de divisas en la importación de materias primas, insumos y bienes de capital necesarios para la prestación del servicio que se exporte, en la parte que no sea utilizada como crédito tributario, costo, gasto, y que no haya sido recuperada o compensada de cualquier manera, en cumplimiento de la Ley; y, los límites y condiciones dispuestos por el Comité de Política Tributaria.</w:t>
      </w:r>
    </w:p>
    <w:p w:rsidR="00CA7091" w:rsidRDefault="00CA7091" w:rsidP="00CA7091">
      <w:pPr>
        <w:jc w:val="center"/>
        <w:rPr>
          <w:rFonts w:eastAsia="Times New Roman"/>
          <w:lang w:val="es-ES"/>
        </w:rPr>
      </w:pPr>
      <w:r>
        <w:rPr>
          <w:rFonts w:eastAsia="Times New Roman"/>
          <w:lang w:val="es-ES"/>
        </w:rPr>
        <w:br/>
      </w:r>
      <w:r>
        <w:rPr>
          <w:rFonts w:eastAsia="Times New Roman"/>
          <w:b/>
          <w:bCs/>
          <w:lang w:val="es-ES"/>
        </w:rPr>
        <w:t xml:space="preserve">Artículo 2.- Listado, límites y condiciones para la devolución.- </w:t>
      </w:r>
      <w:r>
        <w:rPr>
          <w:rFonts w:eastAsia="Times New Roman"/>
          <w:lang w:val="es-ES"/>
        </w:rPr>
        <w:t>El listado, los límites y condiciones sobre los cuales se sustentará la devolución del Impuesto a la Salida de Divisas a los exportadores de servicios son los definidos por el Comité de Política Tributaria.</w:t>
      </w:r>
    </w:p>
    <w:p w:rsidR="00CA7091" w:rsidRDefault="00CA7091" w:rsidP="00CA7091">
      <w:pPr>
        <w:jc w:val="center"/>
        <w:rPr>
          <w:rFonts w:eastAsia="Times New Roman"/>
          <w:lang w:val="es-ES"/>
        </w:rPr>
      </w:pPr>
      <w:r>
        <w:rPr>
          <w:rFonts w:eastAsia="Times New Roman"/>
          <w:lang w:val="es-ES"/>
        </w:rPr>
        <w:br/>
      </w:r>
      <w:r>
        <w:rPr>
          <w:rFonts w:eastAsia="Times New Roman"/>
          <w:b/>
          <w:bCs/>
          <w:lang w:val="es-ES"/>
        </w:rPr>
        <w:t>Artículo 3.- Periodicidad.-</w:t>
      </w:r>
      <w:r>
        <w:rPr>
          <w:rFonts w:eastAsia="Times New Roman"/>
          <w:lang w:val="es-ES"/>
        </w:rPr>
        <w:t xml:space="preserve"> Las solicitudes de devolución del ISD se podrán presentar por períodos mensuales o acumulados, una vez efectuada la exportación de la prestación de servicios en la que se hayan incorporado las importaciones de materias primas, insumos y bienes de capital que consten en el listado definido por el Comité de Política Tributaria y por las cuales se haya pagado el Impuesto a la Salida de Divisas.</w:t>
      </w:r>
    </w:p>
    <w:p w:rsidR="00CA7091" w:rsidRDefault="00CA7091" w:rsidP="00CA7091">
      <w:pPr>
        <w:jc w:val="center"/>
        <w:rPr>
          <w:rFonts w:eastAsia="Times New Roman"/>
          <w:lang w:val="es-ES"/>
        </w:rPr>
      </w:pPr>
      <w:r>
        <w:rPr>
          <w:rFonts w:eastAsia="Times New Roman"/>
          <w:lang w:val="es-ES"/>
        </w:rPr>
        <w:br/>
        <w:t>Para efectos de la presente Resolución, entiéndase a períodos acumulados cuando la prestación del servicio exportable se realice cada determinado período de tiempo, siempre que sea mayor a un mes.</w:t>
      </w:r>
    </w:p>
    <w:p w:rsidR="00CA7091" w:rsidRDefault="00CA7091" w:rsidP="00CA7091">
      <w:pPr>
        <w:jc w:val="center"/>
        <w:rPr>
          <w:rFonts w:eastAsia="Times New Roman"/>
          <w:lang w:val="es-ES"/>
        </w:rPr>
      </w:pPr>
      <w:r>
        <w:rPr>
          <w:rFonts w:eastAsia="Times New Roman"/>
          <w:lang w:val="es-ES"/>
        </w:rPr>
        <w:br/>
      </w:r>
      <w:r>
        <w:rPr>
          <w:rFonts w:eastAsia="Times New Roman"/>
          <w:b/>
          <w:bCs/>
          <w:lang w:val="es-ES"/>
        </w:rPr>
        <w:t>Artículo 4.- Requisitos preliminares.-</w:t>
      </w:r>
      <w:r>
        <w:rPr>
          <w:rFonts w:eastAsia="Times New Roman"/>
          <w:lang w:val="es-ES"/>
        </w:rPr>
        <w:t xml:space="preserve"> Previo a la presentación de una solicitud de devolución del ISD, el sujeto pasivo exportador de servicios, deberá cumplir con los siguientes requisitos:</w:t>
      </w:r>
    </w:p>
    <w:p w:rsidR="00CA7091" w:rsidRDefault="00CA7091" w:rsidP="00CA7091">
      <w:pPr>
        <w:jc w:val="center"/>
        <w:rPr>
          <w:rFonts w:eastAsia="Times New Roman"/>
          <w:lang w:val="es-ES"/>
        </w:rPr>
      </w:pPr>
      <w:r>
        <w:rPr>
          <w:rFonts w:eastAsia="Times New Roman"/>
          <w:lang w:val="es-ES"/>
        </w:rPr>
        <w:br/>
        <w:t>a) Encontrarse inscrito en el Registro Único de Contribuyentes (RUC) con estado activo, así como en los registros pertinentes que el Servicio de Rentas Internas cree para el efecto en relación a dicha actividad económica;</w:t>
      </w:r>
    </w:p>
    <w:p w:rsidR="00CA7091" w:rsidRDefault="00CA7091" w:rsidP="00CA7091">
      <w:pPr>
        <w:jc w:val="center"/>
        <w:rPr>
          <w:rFonts w:eastAsia="Times New Roman"/>
          <w:lang w:val="es-ES"/>
        </w:rPr>
      </w:pPr>
      <w:r>
        <w:rPr>
          <w:rFonts w:eastAsia="Times New Roman"/>
          <w:lang w:val="es-ES"/>
        </w:rPr>
        <w:br/>
        <w:t>b) Ser considerado como exportador de servicios, conforme a lo señalado en el numeral 14 del artículo 56 de la Ley de Régimen Tributario Interno;</w:t>
      </w:r>
    </w:p>
    <w:p w:rsidR="00CA7091" w:rsidRDefault="00CA7091" w:rsidP="00CA7091">
      <w:pPr>
        <w:jc w:val="center"/>
        <w:rPr>
          <w:rFonts w:eastAsia="Times New Roman"/>
          <w:lang w:val="es-ES"/>
        </w:rPr>
      </w:pPr>
      <w:r>
        <w:rPr>
          <w:rFonts w:eastAsia="Times New Roman"/>
          <w:lang w:val="es-ES"/>
        </w:rPr>
        <w:lastRenderedPageBreak/>
        <w:br/>
        <w:t xml:space="preserve">c) Importar materias primas, insumos y bienes de capital correspondientes a las </w:t>
      </w:r>
      <w:proofErr w:type="spellStart"/>
      <w:r>
        <w:rPr>
          <w:rFonts w:eastAsia="Times New Roman"/>
          <w:lang w:val="es-ES"/>
        </w:rPr>
        <w:t>subpartidas</w:t>
      </w:r>
      <w:proofErr w:type="spellEnd"/>
      <w:r>
        <w:rPr>
          <w:rFonts w:eastAsia="Times New Roman"/>
          <w:lang w:val="es-ES"/>
        </w:rPr>
        <w:t xml:space="preserve"> que consten en el listado de la Resolución No. CPT-03-2012 y sus respectivas reformas, aplicable al período en el cual se realiza la importación; </w:t>
      </w:r>
    </w:p>
    <w:p w:rsidR="00CA7091" w:rsidRDefault="00CA7091" w:rsidP="00CA7091">
      <w:pPr>
        <w:jc w:val="center"/>
        <w:rPr>
          <w:rFonts w:eastAsia="Times New Roman"/>
          <w:lang w:val="es-ES"/>
        </w:rPr>
      </w:pPr>
      <w:r>
        <w:rPr>
          <w:rFonts w:eastAsia="Times New Roman"/>
          <w:lang w:val="es-ES"/>
        </w:rPr>
        <w:br/>
        <w:t>d) Haber pagado el ISD por concepto de importaciones descritas en el literal c) del presente artículo, que sean necesarias para la exportación de servicios;</w:t>
      </w:r>
    </w:p>
    <w:p w:rsidR="00CA7091" w:rsidRDefault="00CA7091" w:rsidP="00CA7091">
      <w:pPr>
        <w:jc w:val="center"/>
        <w:rPr>
          <w:rFonts w:eastAsia="Times New Roman"/>
          <w:lang w:val="es-ES"/>
        </w:rPr>
      </w:pPr>
      <w:r>
        <w:rPr>
          <w:rFonts w:eastAsia="Times New Roman"/>
          <w:lang w:val="es-ES"/>
        </w:rPr>
        <w:br/>
        <w:t>e) Cumplir todas las formalidades aduaneras relacionadas al perfeccionamiento de las importaciones definitivas;</w:t>
      </w:r>
    </w:p>
    <w:p w:rsidR="00CA7091" w:rsidRDefault="00CA7091" w:rsidP="00CA7091">
      <w:pPr>
        <w:jc w:val="center"/>
        <w:rPr>
          <w:rFonts w:eastAsia="Times New Roman"/>
          <w:lang w:val="es-ES"/>
        </w:rPr>
      </w:pPr>
      <w:r>
        <w:rPr>
          <w:rFonts w:eastAsia="Times New Roman"/>
          <w:lang w:val="es-ES"/>
        </w:rPr>
        <w:br/>
        <w:t>f) El exportador deberá demostrar el ingreso neto de divisas al país, conforme a lo descrito en el artículo 5 y en el numeral 2 del artículo 6 de la presente Resolución;</w:t>
      </w:r>
    </w:p>
    <w:p w:rsidR="00CA7091" w:rsidRDefault="00CA7091" w:rsidP="00CA7091">
      <w:pPr>
        <w:jc w:val="center"/>
        <w:rPr>
          <w:rFonts w:eastAsia="Times New Roman"/>
          <w:lang w:val="es-ES"/>
        </w:rPr>
      </w:pPr>
      <w:r>
        <w:rPr>
          <w:rFonts w:eastAsia="Times New Roman"/>
          <w:lang w:val="es-ES"/>
        </w:rPr>
        <w:br/>
        <w:t>g) No realizar actividad petrolera ni otra actividad relacionada con recursos naturales no renovables;</w:t>
      </w:r>
    </w:p>
    <w:p w:rsidR="00CA7091" w:rsidRDefault="00CA7091" w:rsidP="00CA7091">
      <w:pPr>
        <w:jc w:val="center"/>
        <w:rPr>
          <w:rFonts w:eastAsia="Times New Roman"/>
          <w:lang w:val="es-ES"/>
        </w:rPr>
      </w:pPr>
      <w:r>
        <w:rPr>
          <w:rFonts w:eastAsia="Times New Roman"/>
          <w:lang w:val="es-ES"/>
        </w:rPr>
        <w:br/>
        <w:t>h) No haber prescrito el derecho a la devolución del ISD por el período solicitado; y,</w:t>
      </w:r>
    </w:p>
    <w:p w:rsidR="00CA7091" w:rsidRDefault="00CA7091" w:rsidP="00CA7091">
      <w:pPr>
        <w:jc w:val="center"/>
        <w:rPr>
          <w:rFonts w:eastAsia="Times New Roman"/>
          <w:lang w:val="es-ES"/>
        </w:rPr>
      </w:pPr>
      <w:r>
        <w:rPr>
          <w:rFonts w:eastAsia="Times New Roman"/>
          <w:lang w:val="es-ES"/>
        </w:rPr>
        <w:br/>
        <w:t>i) Haber realizado la declaración mensual del IVA correspondiente al período por el que se solicitará la devolución del ISD en la que se registrarán las exportaciones de servicios.</w:t>
      </w:r>
    </w:p>
    <w:p w:rsidR="00CA7091" w:rsidRDefault="00CA7091" w:rsidP="00CA7091">
      <w:pPr>
        <w:jc w:val="center"/>
        <w:rPr>
          <w:rFonts w:eastAsia="Times New Roman"/>
          <w:lang w:val="es-ES"/>
        </w:rPr>
      </w:pPr>
      <w:r>
        <w:rPr>
          <w:rFonts w:eastAsia="Times New Roman"/>
          <w:lang w:val="es-ES"/>
        </w:rPr>
        <w:br/>
      </w:r>
      <w:r>
        <w:rPr>
          <w:rFonts w:eastAsia="Times New Roman"/>
          <w:b/>
          <w:bCs/>
          <w:lang w:val="es-ES"/>
        </w:rPr>
        <w:t>Artículo 5.- Ingreso neto de divisas ().-</w:t>
      </w:r>
      <w:r>
        <w:rPr>
          <w:rFonts w:eastAsia="Times New Roman"/>
          <w:lang w:val="es-ES"/>
        </w:rPr>
        <w:t xml:space="preserve"> Conforme a lo dispuesto en el cuarto artículo </w:t>
      </w:r>
      <w:proofErr w:type="spellStart"/>
      <w:r>
        <w:rPr>
          <w:rFonts w:eastAsia="Times New Roman"/>
          <w:lang w:val="es-ES"/>
        </w:rPr>
        <w:t>inumerado</w:t>
      </w:r>
      <w:proofErr w:type="spellEnd"/>
      <w:r>
        <w:rPr>
          <w:rFonts w:eastAsia="Times New Roman"/>
          <w:lang w:val="es-ES"/>
        </w:rPr>
        <w:t xml:space="preserve"> agregado a continuación del artículo 21 del Reglamento del Impuesto a la Salida de Divisas, el beneficio de devolución del ISD será aplicado en la proporción del ingreso neto de divisas desde el exterior al Ecuador, dentro de un plazo máximo de seis meses contados a partir de la emisión de la factura correspondiente al servicio prestado. El valor a devolver se considerará tomando en cuenta la proporción del ingreso neto de divisas frente al total de la exportación neta de servicios.</w:t>
      </w:r>
    </w:p>
    <w:p w:rsidR="00CA7091" w:rsidRDefault="00CA7091" w:rsidP="00CA7091">
      <w:pPr>
        <w:jc w:val="center"/>
        <w:rPr>
          <w:rFonts w:eastAsia="Times New Roman"/>
          <w:lang w:val="es-ES"/>
        </w:rPr>
      </w:pPr>
      <w:r>
        <w:rPr>
          <w:rFonts w:eastAsia="Times New Roman"/>
          <w:lang w:val="es-ES"/>
        </w:rPr>
        <w:br/>
        <w:t>Para efectos de esta devolución, el ingreso neto de divisas deberá transferirse desde el exterior a una cuenta de una institución financiera local del solicitante de la devolución. El valor de la exportación neta de servicios corresponde al valor facturado menos devoluciones y retenciones de impuestos que le hayan efectuado en el exterior por dicha exportación. Por tal razón, el cálculo de la proporción del ingreso neto de divisas se lo obtendrá mediante la aplicación de la siguiente fórmula:</w:t>
      </w:r>
    </w:p>
    <w:p w:rsidR="00CA7091" w:rsidRDefault="00CA7091" w:rsidP="00CA7091">
      <w:pPr>
        <w:jc w:val="center"/>
        <w:rPr>
          <w:rFonts w:eastAsia="Times New Roman"/>
          <w:lang w:val="es-ES"/>
        </w:rPr>
      </w:pPr>
      <w:r>
        <w:rPr>
          <w:rFonts w:eastAsia="Times New Roman"/>
          <w:lang w:val="es-ES"/>
        </w:rPr>
        <w:br/>
        <w:t>Dónde:</w:t>
      </w:r>
    </w:p>
    <w:p w:rsidR="00CA7091" w:rsidRDefault="00CA7091" w:rsidP="00CA7091">
      <w:pPr>
        <w:jc w:val="right"/>
        <w:rPr>
          <w:rFonts w:eastAsia="Times New Roman"/>
          <w:lang w:val="es-ES"/>
        </w:rPr>
      </w:pPr>
    </w:p>
    <w:tbl>
      <w:tblPr>
        <w:tblW w:w="0" w:type="auto"/>
        <w:jc w:val="righ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887"/>
        <w:gridCol w:w="4916"/>
        <w:gridCol w:w="570"/>
      </w:tblGrid>
      <w:tr w:rsidR="00CA7091" w:rsidTr="00774A0D">
        <w:trPr>
          <w:tblCellSpacing w:w="0" w:type="dxa"/>
          <w:jc w:val="right"/>
        </w:trPr>
        <w:tc>
          <w:tcPr>
            <w:tcW w:w="0" w:type="auto"/>
            <w:tcBorders>
              <w:top w:val="outset" w:sz="6" w:space="0" w:color="auto"/>
              <w:left w:val="outset" w:sz="6" w:space="0" w:color="auto"/>
              <w:bottom w:val="outset" w:sz="6" w:space="0" w:color="auto"/>
              <w:right w:val="outset" w:sz="6" w:space="0" w:color="auto"/>
            </w:tcBorders>
            <w:vAlign w:val="center"/>
            <w:hideMark/>
          </w:tcPr>
          <w:p w:rsidR="00CA7091" w:rsidRDefault="00CA7091" w:rsidP="00774A0D">
            <w:pPr>
              <w:jc w:val="both"/>
              <w:rPr>
                <w:rFonts w:eastAsia="Times New Roman"/>
              </w:rPr>
            </w:pPr>
            <w:r>
              <w:rPr>
                <w:rFonts w:eastAsia="Times New Roman"/>
                <w:b/>
                <w:bCs/>
              </w:rPr>
              <w:t>Proporción IND =</w:t>
            </w:r>
          </w:p>
        </w:tc>
        <w:tc>
          <w:tcPr>
            <w:tcW w:w="0" w:type="auto"/>
            <w:tcBorders>
              <w:top w:val="outset" w:sz="6" w:space="0" w:color="auto"/>
              <w:left w:val="outset" w:sz="6" w:space="0" w:color="auto"/>
              <w:bottom w:val="nil"/>
              <w:right w:val="outset" w:sz="6" w:space="0" w:color="auto"/>
            </w:tcBorders>
            <w:vAlign w:val="center"/>
            <w:hideMark/>
          </w:tcPr>
          <w:p w:rsidR="00CA7091" w:rsidRDefault="00CA7091" w:rsidP="00774A0D">
            <w:pPr>
              <w:jc w:val="both"/>
              <w:rPr>
                <w:rFonts w:eastAsia="Times New Roman"/>
              </w:rPr>
            </w:pPr>
            <w:r>
              <w:rPr>
                <w:rFonts w:eastAsia="Times New Roman"/>
              </w:rPr>
              <w:t>Ingreso neto de divisas de exportación de servicios</w:t>
            </w:r>
          </w:p>
        </w:tc>
        <w:tc>
          <w:tcPr>
            <w:tcW w:w="0" w:type="auto"/>
            <w:tcBorders>
              <w:top w:val="outset" w:sz="6" w:space="0" w:color="auto"/>
              <w:left w:val="outset" w:sz="6" w:space="0" w:color="auto"/>
              <w:bottom w:val="outset" w:sz="6" w:space="0" w:color="auto"/>
              <w:right w:val="outset" w:sz="6" w:space="0" w:color="auto"/>
            </w:tcBorders>
            <w:vAlign w:val="center"/>
            <w:hideMark/>
          </w:tcPr>
          <w:p w:rsidR="00CA7091" w:rsidRDefault="00CA7091" w:rsidP="00774A0D">
            <w:pPr>
              <w:jc w:val="both"/>
              <w:rPr>
                <w:rFonts w:eastAsia="Times New Roman"/>
              </w:rPr>
            </w:pPr>
            <w:r>
              <w:rPr>
                <w:rFonts w:eastAsia="Times New Roman"/>
              </w:rPr>
              <w:t>x 100</w:t>
            </w:r>
          </w:p>
        </w:tc>
      </w:tr>
      <w:tr w:rsidR="00CA7091" w:rsidTr="00774A0D">
        <w:trPr>
          <w:tblCellSpacing w:w="0" w:type="dxa"/>
          <w:jc w:val="right"/>
        </w:trPr>
        <w:tc>
          <w:tcPr>
            <w:tcW w:w="0" w:type="auto"/>
            <w:tcBorders>
              <w:top w:val="outset" w:sz="6" w:space="0" w:color="auto"/>
              <w:left w:val="outset" w:sz="6" w:space="0" w:color="auto"/>
              <w:bottom w:val="outset" w:sz="6" w:space="0" w:color="auto"/>
              <w:right w:val="outset" w:sz="6" w:space="0" w:color="auto"/>
            </w:tcBorders>
            <w:vAlign w:val="center"/>
            <w:hideMark/>
          </w:tcPr>
          <w:p w:rsidR="00CA7091" w:rsidRDefault="00CA7091" w:rsidP="00774A0D">
            <w:pPr>
              <w:jc w:val="both"/>
              <w:rPr>
                <w:rFonts w:eastAsia="Times New Roman"/>
              </w:rPr>
            </w:pPr>
            <w:r>
              <w:rPr>
                <w:rFonts w:eastAsia="Times New Roman"/>
              </w:rPr>
              <w:t> </w:t>
            </w:r>
          </w:p>
        </w:tc>
        <w:tc>
          <w:tcPr>
            <w:tcW w:w="0" w:type="auto"/>
            <w:tcBorders>
              <w:top w:val="nil"/>
              <w:left w:val="outset" w:sz="6" w:space="0" w:color="auto"/>
              <w:bottom w:val="outset" w:sz="6" w:space="0" w:color="auto"/>
              <w:right w:val="outset" w:sz="6" w:space="0" w:color="auto"/>
            </w:tcBorders>
            <w:vAlign w:val="center"/>
            <w:hideMark/>
          </w:tcPr>
          <w:p w:rsidR="00CA7091" w:rsidRDefault="00CA7091" w:rsidP="00774A0D">
            <w:pPr>
              <w:jc w:val="both"/>
              <w:rPr>
                <w:rFonts w:eastAsia="Times New Roman"/>
              </w:rPr>
            </w:pPr>
            <w:r>
              <w:rPr>
                <w:rFonts w:eastAsia="Times New Roman"/>
              </w:rPr>
              <w:t>Exportación neta de servicios</w:t>
            </w:r>
          </w:p>
        </w:tc>
        <w:tc>
          <w:tcPr>
            <w:tcW w:w="0" w:type="auto"/>
            <w:tcBorders>
              <w:top w:val="outset" w:sz="6" w:space="0" w:color="auto"/>
              <w:left w:val="outset" w:sz="6" w:space="0" w:color="auto"/>
              <w:bottom w:val="outset" w:sz="6" w:space="0" w:color="auto"/>
              <w:right w:val="outset" w:sz="6" w:space="0" w:color="auto"/>
            </w:tcBorders>
            <w:vAlign w:val="center"/>
            <w:hideMark/>
          </w:tcPr>
          <w:p w:rsidR="00CA7091" w:rsidRDefault="00CA7091" w:rsidP="00774A0D">
            <w:pPr>
              <w:jc w:val="both"/>
              <w:rPr>
                <w:rFonts w:eastAsia="Times New Roman"/>
              </w:rPr>
            </w:pPr>
            <w:r>
              <w:rPr>
                <w:rFonts w:eastAsia="Times New Roman"/>
              </w:rPr>
              <w:t> </w:t>
            </w:r>
          </w:p>
        </w:tc>
      </w:tr>
    </w:tbl>
    <w:p w:rsidR="00CA7091" w:rsidRDefault="00CA7091" w:rsidP="00CA7091">
      <w:pPr>
        <w:jc w:val="center"/>
        <w:rPr>
          <w:rFonts w:eastAsia="Times New Roman"/>
          <w:lang w:val="es-ES"/>
        </w:rPr>
      </w:pPr>
      <w:r>
        <w:rPr>
          <w:rFonts w:eastAsia="Times New Roman"/>
          <w:b/>
          <w:bCs/>
          <w:lang w:val="es-ES"/>
        </w:rPr>
        <w:t>Exportación neta de servicios</w:t>
      </w:r>
      <w:r>
        <w:rPr>
          <w:rFonts w:eastAsia="Times New Roman"/>
          <w:lang w:val="es-ES"/>
        </w:rPr>
        <w:t xml:space="preserve"> = Valor facturado - Devoluciones - Retenciones de impuestos</w:t>
      </w:r>
    </w:p>
    <w:p w:rsidR="00CA7091" w:rsidRDefault="00CA7091" w:rsidP="00CA7091">
      <w:pPr>
        <w:jc w:val="center"/>
        <w:rPr>
          <w:rFonts w:eastAsia="Times New Roman"/>
          <w:lang w:val="es-ES"/>
        </w:rPr>
      </w:pPr>
      <w:r>
        <w:rPr>
          <w:rFonts w:eastAsia="Times New Roman"/>
          <w:lang w:val="es-ES"/>
        </w:rPr>
        <w:br/>
        <w:t>La solicitud únicamente deberá ser presentada cuando se ingrese la divisa correspondiente a exportaciones de servicios, conforme al plazo legal establecido para el efecto y a la proporción pertinente.</w:t>
      </w:r>
    </w:p>
    <w:p w:rsidR="00CA7091" w:rsidRDefault="00CA7091" w:rsidP="00CA7091">
      <w:pPr>
        <w:jc w:val="center"/>
        <w:rPr>
          <w:rFonts w:eastAsia="Times New Roman"/>
          <w:lang w:val="es-ES"/>
        </w:rPr>
      </w:pPr>
      <w:r>
        <w:rPr>
          <w:rFonts w:eastAsia="Times New Roman"/>
          <w:lang w:val="es-ES"/>
        </w:rPr>
        <w:br/>
      </w:r>
      <w:r>
        <w:rPr>
          <w:rFonts w:eastAsia="Times New Roman"/>
          <w:b/>
          <w:bCs/>
          <w:lang w:val="es-ES"/>
        </w:rPr>
        <w:t>Artículo 6.- Presentación de la solicitud.-</w:t>
      </w:r>
      <w:r>
        <w:rPr>
          <w:rFonts w:eastAsia="Times New Roman"/>
          <w:lang w:val="es-ES"/>
        </w:rPr>
        <w:t xml:space="preserve"> Los exportadores de servicios con derecho </w:t>
      </w:r>
      <w:r>
        <w:rPr>
          <w:rFonts w:eastAsia="Times New Roman"/>
          <w:lang w:val="es-ES"/>
        </w:rPr>
        <w:lastRenderedPageBreak/>
        <w:t>al beneficio de devolución del ISD, presentarán la solicitud de acuerdo al formato publicado en el portal web del Servicio de Rentas Internas (</w:t>
      </w:r>
      <w:r>
        <w:rPr>
          <w:rFonts w:eastAsia="Times New Roman"/>
          <w:u w:val="single"/>
          <w:lang w:val="es-ES"/>
        </w:rPr>
        <w:t>www.sri.gob.ec)</w:t>
      </w:r>
      <w:r>
        <w:rPr>
          <w:rFonts w:eastAsia="Times New Roman"/>
          <w:lang w:val="es-ES"/>
        </w:rPr>
        <w:t>, en cualquiera de las ventanillas de dicha entidad, adjuntando los requisitos que se detallan a continuación:</w:t>
      </w:r>
    </w:p>
    <w:p w:rsidR="00CA7091" w:rsidRDefault="00CA7091" w:rsidP="00CA7091">
      <w:pPr>
        <w:jc w:val="center"/>
        <w:rPr>
          <w:rFonts w:eastAsia="Times New Roman"/>
          <w:lang w:val="es-ES"/>
        </w:rPr>
      </w:pPr>
      <w:r>
        <w:rPr>
          <w:rFonts w:eastAsia="Times New Roman"/>
          <w:lang w:val="es-ES"/>
        </w:rPr>
        <w:br/>
      </w:r>
      <w:r>
        <w:rPr>
          <w:rFonts w:eastAsia="Times New Roman"/>
          <w:b/>
          <w:bCs/>
          <w:lang w:val="es-ES"/>
        </w:rPr>
        <w:t xml:space="preserve">1. </w:t>
      </w:r>
      <w:r>
        <w:rPr>
          <w:rFonts w:eastAsia="Times New Roman"/>
          <w:lang w:val="es-ES"/>
        </w:rPr>
        <w:t xml:space="preserve">Presentación del original de la cédula de ciudadanía y papeleta de votación del representante legal de la sociedad o de la persona natural. En el caso que el representante legal fuera extranjero deberá presentar su pasaporte. </w:t>
      </w:r>
    </w:p>
    <w:p w:rsidR="00CA7091" w:rsidRDefault="00CA7091" w:rsidP="00CA7091">
      <w:pPr>
        <w:jc w:val="center"/>
        <w:rPr>
          <w:rFonts w:eastAsia="Times New Roman"/>
          <w:lang w:val="es-ES"/>
        </w:rPr>
      </w:pPr>
      <w:r>
        <w:rPr>
          <w:rFonts w:eastAsia="Times New Roman"/>
          <w:lang w:val="es-ES"/>
        </w:rPr>
        <w:br/>
      </w:r>
      <w:r>
        <w:rPr>
          <w:rFonts w:eastAsia="Times New Roman"/>
          <w:b/>
          <w:bCs/>
          <w:lang w:val="es-ES"/>
        </w:rPr>
        <w:t>2. Información de sustento de la importación</w:t>
      </w:r>
    </w:p>
    <w:p w:rsidR="00CA7091" w:rsidRDefault="00CA7091" w:rsidP="00CA7091">
      <w:pPr>
        <w:jc w:val="center"/>
        <w:rPr>
          <w:rFonts w:eastAsia="Times New Roman"/>
          <w:lang w:val="es-ES"/>
        </w:rPr>
      </w:pPr>
      <w:r>
        <w:rPr>
          <w:rFonts w:eastAsia="Times New Roman"/>
          <w:lang w:val="es-ES"/>
        </w:rPr>
        <w:br/>
        <w:t xml:space="preserve">a) Listado en medio de almacenamiento informático de las declaraciones aduaneras de importación con sus respectivas facturas comerciales, que soportan la prestación del servicio que se exporta, respecto del cual solicita su devolución. Este listado contendrá la firma de responsabilidad del solicitante, se presentará en el formato que se publicará para el efecto en el portal web institucional, según corresponda y presentado en hoja de cálculo y en formato </w:t>
      </w:r>
      <w:proofErr w:type="spellStart"/>
      <w:r>
        <w:rPr>
          <w:rFonts w:eastAsia="Times New Roman"/>
          <w:lang w:val="es-ES"/>
        </w:rPr>
        <w:t>pdf</w:t>
      </w:r>
      <w:proofErr w:type="spellEnd"/>
      <w:r>
        <w:rPr>
          <w:rFonts w:eastAsia="Times New Roman"/>
          <w:lang w:val="es-ES"/>
        </w:rPr>
        <w:t xml:space="preserve">; </w:t>
      </w:r>
    </w:p>
    <w:p w:rsidR="00CA7091" w:rsidRDefault="00CA7091" w:rsidP="00CA7091">
      <w:pPr>
        <w:jc w:val="center"/>
        <w:rPr>
          <w:rFonts w:eastAsia="Times New Roman"/>
          <w:lang w:val="es-ES"/>
        </w:rPr>
      </w:pPr>
      <w:r>
        <w:rPr>
          <w:rFonts w:eastAsia="Times New Roman"/>
          <w:lang w:val="es-ES"/>
        </w:rPr>
        <w:br/>
        <w:t xml:space="preserve">b) Facturas comerciales de las importaciones, presentadas en medio de almacenamiento informático y detalladas en el listado referido en el literal a) del presente numeral; </w:t>
      </w:r>
    </w:p>
    <w:p w:rsidR="00CA7091" w:rsidRDefault="00CA7091" w:rsidP="00CA7091">
      <w:pPr>
        <w:jc w:val="center"/>
        <w:rPr>
          <w:rFonts w:eastAsia="Times New Roman"/>
          <w:lang w:val="es-ES"/>
        </w:rPr>
      </w:pPr>
      <w:r>
        <w:rPr>
          <w:rFonts w:eastAsia="Times New Roman"/>
          <w:lang w:val="es-ES"/>
        </w:rPr>
        <w:br/>
        <w:t>c) Los comprobantes de retención de la institución financiera que sustenten el pago del Impuesto a la Salida de Divisas por concepto de importaciones, presentados en medio de almacenamiento informático y detallados en el listado referido en el literal a) del presente numeral. Respecto a los comprobantes electrónicos constarán únicamente en el listado antes mencionado;</w:t>
      </w:r>
    </w:p>
    <w:p w:rsidR="00CA7091" w:rsidRDefault="00CA7091" w:rsidP="00CA7091">
      <w:pPr>
        <w:jc w:val="center"/>
        <w:rPr>
          <w:rFonts w:eastAsia="Times New Roman"/>
          <w:lang w:val="es-ES"/>
        </w:rPr>
      </w:pPr>
      <w:r>
        <w:rPr>
          <w:rFonts w:eastAsia="Times New Roman"/>
          <w:lang w:val="es-ES"/>
        </w:rPr>
        <w:br/>
        <w:t>d) Los sustentos de las transferencias efectuadas hacia el exterior respecto de las importaciones, presentados en medio de almacenamiento informático y detallados en el listado referido en el literal a) del presente numeral, en donde se pueda verificar los datos del ordenante y del beneficiario; y,</w:t>
      </w:r>
    </w:p>
    <w:p w:rsidR="00CA7091" w:rsidRDefault="00CA7091" w:rsidP="00CA7091">
      <w:pPr>
        <w:jc w:val="center"/>
        <w:rPr>
          <w:rFonts w:eastAsia="Times New Roman"/>
          <w:lang w:val="es-ES"/>
        </w:rPr>
      </w:pPr>
      <w:r>
        <w:rPr>
          <w:rFonts w:eastAsia="Times New Roman"/>
          <w:lang w:val="es-ES"/>
        </w:rPr>
        <w:br/>
        <w:t>e) Facturas de seguro y flete de las importaciones, por los valores considerados como base imponible para la retención del Impuesto a la Salida de Divisas, en los casos que formen parte de la devolución, presentadas en medio de almacenamiento informático y detalladas en el listado referido en el literal a) del presente numeral.</w:t>
      </w:r>
    </w:p>
    <w:p w:rsidR="00CA7091" w:rsidRDefault="00CA7091" w:rsidP="00CA7091">
      <w:pPr>
        <w:jc w:val="center"/>
        <w:rPr>
          <w:rFonts w:eastAsia="Times New Roman"/>
          <w:lang w:val="es-ES"/>
        </w:rPr>
      </w:pPr>
      <w:r>
        <w:rPr>
          <w:rFonts w:eastAsia="Times New Roman"/>
          <w:lang w:val="es-ES"/>
        </w:rPr>
        <w:br/>
      </w:r>
      <w:r>
        <w:rPr>
          <w:rFonts w:eastAsia="Times New Roman"/>
          <w:b/>
          <w:bCs/>
          <w:lang w:val="es-ES"/>
        </w:rPr>
        <w:t>3. Documentación de sustento de la prestación de servicios exportados</w:t>
      </w:r>
    </w:p>
    <w:p w:rsidR="00CA7091" w:rsidRDefault="00CA7091" w:rsidP="00CA7091">
      <w:pPr>
        <w:jc w:val="center"/>
        <w:rPr>
          <w:rFonts w:eastAsia="Times New Roman"/>
          <w:lang w:val="es-ES"/>
        </w:rPr>
      </w:pPr>
      <w:r>
        <w:rPr>
          <w:rFonts w:eastAsia="Times New Roman"/>
          <w:lang w:val="es-ES"/>
        </w:rPr>
        <w:br/>
        <w:t xml:space="preserve">a) Listado en medio de almacenamiento informático de los comprobantes de venta de los servicios exportados, respecto del cual solicita su devolución, presentado en el formato que se publicará para el efecto en el portal web institucional, según corresponda y presentado en hoja de cálculo y en formato </w:t>
      </w:r>
      <w:proofErr w:type="spellStart"/>
      <w:r>
        <w:rPr>
          <w:rFonts w:eastAsia="Times New Roman"/>
          <w:lang w:val="es-ES"/>
        </w:rPr>
        <w:t>pdf</w:t>
      </w:r>
      <w:proofErr w:type="spellEnd"/>
      <w:r>
        <w:rPr>
          <w:rFonts w:eastAsia="Times New Roman"/>
          <w:lang w:val="es-ES"/>
        </w:rPr>
        <w:t>, el cual deberá contener la firma de responsabilidad del solicitante;</w:t>
      </w:r>
    </w:p>
    <w:p w:rsidR="00CA7091" w:rsidRDefault="00CA7091" w:rsidP="00CA7091">
      <w:pPr>
        <w:jc w:val="center"/>
        <w:rPr>
          <w:rFonts w:eastAsia="Times New Roman"/>
          <w:lang w:val="es-ES"/>
        </w:rPr>
      </w:pPr>
      <w:r>
        <w:rPr>
          <w:rFonts w:eastAsia="Times New Roman"/>
          <w:lang w:val="es-ES"/>
        </w:rPr>
        <w:br/>
        <w:t>b) Contrato o su similar en el que se pueda evidenciar el vínculo contractual, su vigencia y el objeto del servicio prestado, el cual contará con las formalidades necesarias para su validez, presentado en medio de almacenamiento informático;</w:t>
      </w:r>
    </w:p>
    <w:p w:rsidR="00CA7091" w:rsidRDefault="00CA7091" w:rsidP="00CA7091">
      <w:pPr>
        <w:jc w:val="center"/>
        <w:rPr>
          <w:rFonts w:eastAsia="Times New Roman"/>
          <w:lang w:val="es-ES"/>
        </w:rPr>
      </w:pPr>
      <w:r>
        <w:rPr>
          <w:rFonts w:eastAsia="Times New Roman"/>
          <w:lang w:val="es-ES"/>
        </w:rPr>
        <w:br/>
        <w:t xml:space="preserve">c) Los sustentos de la transferencia desde el exterior a una cuenta de una institución </w:t>
      </w:r>
      <w:r>
        <w:rPr>
          <w:rFonts w:eastAsia="Times New Roman"/>
          <w:lang w:val="es-ES"/>
        </w:rPr>
        <w:lastRenderedPageBreak/>
        <w:t>financiera local a nombre del beneficiario de la devolución y en los que se pueda también identificar al ordenante y la fecha de la trasferencia, respecto a dicho servicio exportado, presentados en medio de almacenamiento informático y detallado en el listado referido en el literal a) del presente numeral; y,</w:t>
      </w:r>
    </w:p>
    <w:p w:rsidR="00CA7091" w:rsidRDefault="00CA7091" w:rsidP="00CA7091">
      <w:pPr>
        <w:jc w:val="center"/>
        <w:rPr>
          <w:rFonts w:eastAsia="Times New Roman"/>
          <w:lang w:val="es-ES"/>
        </w:rPr>
      </w:pPr>
      <w:r>
        <w:rPr>
          <w:rFonts w:eastAsia="Times New Roman"/>
          <w:lang w:val="es-ES"/>
        </w:rPr>
        <w:br/>
        <w:t>d) Comprobantes de venta de la prestación del servicio exportado,</w:t>
      </w:r>
      <w:r>
        <w:rPr>
          <w:rFonts w:eastAsia="Times New Roman"/>
          <w:b/>
          <w:bCs/>
          <w:lang w:val="es-ES"/>
        </w:rPr>
        <w:t xml:space="preserve"> </w:t>
      </w:r>
      <w:r>
        <w:rPr>
          <w:rFonts w:eastAsia="Times New Roman"/>
          <w:lang w:val="es-ES"/>
        </w:rPr>
        <w:t>en los que se pueda evidenciar claramente dicho servicio; notas de crédito por concepto de devoluciones efectuadas por la exportación de servicios; y, sustento de retenciones efectuadas en el exterior por concepto de exportaciones de servicios realizadas, en caso de que correspondan, presentados en medio de almacenamiento informático y detallados en el listado referido en el literal a) del presente numeral. Para el caso de comprobantes electrónicos deberán constar únicamente en el listado antes mencionado.</w:t>
      </w:r>
    </w:p>
    <w:p w:rsidR="00CA7091" w:rsidRDefault="00CA7091" w:rsidP="00CA7091">
      <w:pPr>
        <w:jc w:val="center"/>
        <w:rPr>
          <w:rFonts w:eastAsia="Times New Roman"/>
          <w:lang w:val="es-ES"/>
        </w:rPr>
      </w:pPr>
      <w:r>
        <w:rPr>
          <w:rFonts w:eastAsia="Times New Roman"/>
          <w:lang w:val="es-ES"/>
        </w:rPr>
        <w:br/>
      </w:r>
      <w:r>
        <w:rPr>
          <w:rFonts w:eastAsia="Times New Roman"/>
          <w:b/>
          <w:bCs/>
          <w:lang w:val="es-ES"/>
        </w:rPr>
        <w:t xml:space="preserve">4. </w:t>
      </w:r>
      <w:r>
        <w:rPr>
          <w:rFonts w:eastAsia="Times New Roman"/>
          <w:lang w:val="es-ES"/>
        </w:rPr>
        <w:t>Mayor contable de la cuenta donde se registra el ISD, así como también los mayores contables de las cuentas en las cuales se registren las exportaciones de servicios, presentados en medio de almacenamiento informático.</w:t>
      </w:r>
    </w:p>
    <w:p w:rsidR="00CA7091" w:rsidRDefault="00CA7091" w:rsidP="00CA7091">
      <w:pPr>
        <w:jc w:val="center"/>
        <w:rPr>
          <w:rFonts w:eastAsia="Times New Roman"/>
          <w:lang w:val="es-ES"/>
        </w:rPr>
      </w:pPr>
      <w:r>
        <w:rPr>
          <w:rFonts w:eastAsia="Times New Roman"/>
          <w:lang w:val="es-ES"/>
        </w:rPr>
        <w:br/>
      </w:r>
      <w:r>
        <w:rPr>
          <w:rFonts w:eastAsia="Times New Roman"/>
          <w:b/>
          <w:bCs/>
          <w:lang w:val="es-ES"/>
        </w:rPr>
        <w:t xml:space="preserve">5. </w:t>
      </w:r>
      <w:r>
        <w:rPr>
          <w:rFonts w:eastAsia="Times New Roman"/>
          <w:lang w:val="es-ES"/>
        </w:rPr>
        <w:t>La solicitud para la devolución del ISD a exportadores de servicios presentada por un tercero, deberá constar contar con la autorización pertinente conforme lo dispuesto en la normativa vigente.</w:t>
      </w:r>
    </w:p>
    <w:p w:rsidR="00CA7091" w:rsidRDefault="00CA7091" w:rsidP="00CA7091">
      <w:pPr>
        <w:jc w:val="center"/>
        <w:rPr>
          <w:rFonts w:eastAsia="Times New Roman"/>
          <w:lang w:val="es-ES"/>
        </w:rPr>
      </w:pPr>
      <w:r>
        <w:rPr>
          <w:rFonts w:eastAsia="Times New Roman"/>
          <w:lang w:val="es-ES"/>
        </w:rPr>
        <w:br/>
      </w:r>
      <w:r>
        <w:rPr>
          <w:rFonts w:eastAsia="Times New Roman"/>
          <w:b/>
          <w:bCs/>
          <w:lang w:val="es-ES"/>
        </w:rPr>
        <w:t>Artículo 7.- Sistema contable diferenciado.-</w:t>
      </w:r>
      <w:r>
        <w:rPr>
          <w:rFonts w:eastAsia="Times New Roman"/>
          <w:lang w:val="es-ES"/>
        </w:rPr>
        <w:t xml:space="preserve"> Si el sujeto pasivo mantuviere sistemas contables que permitan diferenciar, inequívocamente, las importaciones de materias primas, insumos y bienes de capital por los que se haya pagado el Impuesto a la Salida de Divisas, que consten en el listado definido para el efecto por el Comité de Política Tributaria y hayan sido empleadas exclusivamente en la exportación de servicios, el factor de proporcionalidad que relaciona el total de exportaciones netas de servicios respecto al total de ventas netas será del cien por ciento (100%), para lo cual el sujeto pasivo deberá solicitar al Servicio de Rentas Internas la aplicación de dicho factor, por medio del formato que se encuentre en el portal web institucional (www.sri.gob.ec), adjuntando lo siguiente:</w:t>
      </w:r>
    </w:p>
    <w:p w:rsidR="00CA7091" w:rsidRDefault="00CA7091" w:rsidP="00CA7091">
      <w:pPr>
        <w:jc w:val="center"/>
        <w:rPr>
          <w:rFonts w:eastAsia="Times New Roman"/>
          <w:lang w:val="es-ES"/>
        </w:rPr>
      </w:pPr>
      <w:r>
        <w:rPr>
          <w:rFonts w:eastAsia="Times New Roman"/>
          <w:lang w:val="es-ES"/>
        </w:rPr>
        <w:br/>
        <w:t>a) El período desde el cual mantiene contabilidad diferenciada;</w:t>
      </w:r>
    </w:p>
    <w:p w:rsidR="00CA7091" w:rsidRDefault="00CA7091" w:rsidP="00CA7091">
      <w:pPr>
        <w:jc w:val="center"/>
        <w:rPr>
          <w:rFonts w:eastAsia="Times New Roman"/>
          <w:lang w:val="es-ES"/>
        </w:rPr>
      </w:pPr>
      <w:r>
        <w:rPr>
          <w:rFonts w:eastAsia="Times New Roman"/>
          <w:lang w:val="es-ES"/>
        </w:rPr>
        <w:br/>
        <w:t>b) Las cuentas contables donde se registra el ISD; y,</w:t>
      </w:r>
    </w:p>
    <w:p w:rsidR="00CA7091" w:rsidRDefault="00CA7091" w:rsidP="00CA7091">
      <w:pPr>
        <w:jc w:val="center"/>
        <w:rPr>
          <w:rFonts w:eastAsia="Times New Roman"/>
          <w:lang w:val="es-ES"/>
        </w:rPr>
      </w:pPr>
      <w:r>
        <w:rPr>
          <w:rFonts w:eastAsia="Times New Roman"/>
          <w:lang w:val="es-ES"/>
        </w:rPr>
        <w:br/>
        <w:t>c) El plan de cuentas que corresponda al sistema contable informado, en el que se constate la aplicación de un sistema contable diferenciado.</w:t>
      </w:r>
    </w:p>
    <w:p w:rsidR="00CA7091" w:rsidRDefault="00CA7091" w:rsidP="00CA7091">
      <w:pPr>
        <w:jc w:val="center"/>
        <w:rPr>
          <w:rFonts w:eastAsia="Times New Roman"/>
          <w:lang w:val="es-ES"/>
        </w:rPr>
      </w:pPr>
      <w:r>
        <w:rPr>
          <w:rFonts w:eastAsia="Times New Roman"/>
          <w:lang w:val="es-ES"/>
        </w:rPr>
        <w:br/>
        <w:t>El Servicio de Rentas Internas podrá solicitar otra información que le permita verificar que el sistema contable pueda diferenciar el ISD pagado en las importaciones de materias primas, insumos y bienes de capital que consten en el listado emitido por el Comité de Política Tributaria que sean destinadas exclusivamente a la exportación de servicios. Para mantener la aplicación del factor de proporcionalidad del 100% previsto en este artículo, el exportador de servicios deberá comunicar a la Administración Tributaria de forma anual, durante el mes de enero, que continúa manteniendo el sistema contable diferenciado a través de la presentación del formato antes señalado, en cualquier oficina del Servicio de Rentas Internas a nivel nacional.</w:t>
      </w:r>
    </w:p>
    <w:p w:rsidR="00CA7091" w:rsidRDefault="00713A0A" w:rsidP="00CA7091">
      <w:pPr>
        <w:jc w:val="center"/>
        <w:rPr>
          <w:rFonts w:eastAsia="Times New Roman"/>
          <w:lang w:val="es-ES"/>
        </w:rPr>
      </w:pPr>
      <w:r>
        <w:rPr>
          <w:rFonts w:eastAsia="Times New Roman"/>
          <w:lang w:val="es-ES"/>
        </w:rPr>
        <w:lastRenderedPageBreak/>
        <w:t>}</w:t>
      </w:r>
      <w:r w:rsidR="00CA7091">
        <w:rPr>
          <w:rFonts w:eastAsia="Times New Roman"/>
          <w:lang w:val="es-ES"/>
        </w:rPr>
        <w:br/>
        <w:t>Sin perjuicio de lo anterior, la información sobre el sistema contable diferenciado deberá ser actualizada siempre que el sujeto pasivo realice alguna modificación.</w:t>
      </w:r>
    </w:p>
    <w:p w:rsidR="00CA7091" w:rsidRDefault="00CA7091" w:rsidP="00CA7091">
      <w:pPr>
        <w:jc w:val="center"/>
        <w:rPr>
          <w:rFonts w:eastAsia="Times New Roman"/>
          <w:lang w:val="es-ES"/>
        </w:rPr>
      </w:pPr>
      <w:r>
        <w:rPr>
          <w:rFonts w:eastAsia="Times New Roman"/>
          <w:lang w:val="es-ES"/>
        </w:rPr>
        <w:br/>
      </w:r>
      <w:r>
        <w:rPr>
          <w:rFonts w:eastAsia="Times New Roman"/>
          <w:b/>
          <w:bCs/>
          <w:lang w:val="es-ES"/>
        </w:rPr>
        <w:t>Artículo 8.- Exclusión de la actividad petrolera y similar.-</w:t>
      </w:r>
      <w:r>
        <w:rPr>
          <w:rFonts w:eastAsia="Times New Roman"/>
          <w:lang w:val="es-ES"/>
        </w:rPr>
        <w:t xml:space="preserve"> La actividad petrolera, así como cualquier otra actividad relacionada con recursos naturales no renovables, inclusive exportaciones mineras, no se encuentran comprendidas en el beneficio de devolución del ISD al que se refiere la presente Resolución.</w:t>
      </w:r>
    </w:p>
    <w:p w:rsidR="00CA7091" w:rsidRDefault="00CA7091" w:rsidP="00CA7091">
      <w:pPr>
        <w:jc w:val="center"/>
        <w:rPr>
          <w:rFonts w:eastAsia="Times New Roman"/>
          <w:lang w:val="es-ES"/>
        </w:rPr>
      </w:pPr>
      <w:r>
        <w:rPr>
          <w:rFonts w:eastAsia="Times New Roman"/>
          <w:lang w:val="es-ES"/>
        </w:rPr>
        <w:br/>
      </w:r>
      <w:r>
        <w:rPr>
          <w:rFonts w:eastAsia="Times New Roman"/>
          <w:b/>
          <w:bCs/>
          <w:lang w:val="es-ES"/>
        </w:rPr>
        <w:t>Artículo 9.- Forma de pago.-</w:t>
      </w:r>
      <w:r>
        <w:rPr>
          <w:rFonts w:eastAsia="Times New Roman"/>
          <w:lang w:val="es-ES"/>
        </w:rPr>
        <w:t xml:space="preserve"> El valor a ser devuelto por concepto del ISD pagado por los exportadores de </w:t>
      </w:r>
      <w:proofErr w:type="gramStart"/>
      <w:r>
        <w:rPr>
          <w:rFonts w:eastAsia="Times New Roman"/>
          <w:lang w:val="es-ES"/>
        </w:rPr>
        <w:t>servicios regulado</w:t>
      </w:r>
      <w:proofErr w:type="gramEnd"/>
      <w:r>
        <w:rPr>
          <w:rFonts w:eastAsia="Times New Roman"/>
          <w:lang w:val="es-ES"/>
        </w:rPr>
        <w:t xml:space="preserve"> en esta Resolución, será reintegrado por medio de la emisión de una nota de crédito desmaterializada.</w:t>
      </w:r>
    </w:p>
    <w:p w:rsidR="00CA7091" w:rsidRDefault="00CA7091" w:rsidP="00CA7091">
      <w:pPr>
        <w:jc w:val="center"/>
        <w:rPr>
          <w:rFonts w:eastAsia="Times New Roman"/>
          <w:lang w:val="es-ES"/>
        </w:rPr>
      </w:pPr>
      <w:r>
        <w:rPr>
          <w:rFonts w:eastAsia="Times New Roman"/>
          <w:lang w:val="es-ES"/>
        </w:rPr>
        <w:br/>
      </w:r>
      <w:bookmarkStart w:id="0" w:name="_GoBack"/>
      <w:r>
        <w:rPr>
          <w:rFonts w:eastAsia="Times New Roman"/>
          <w:b/>
          <w:bCs/>
          <w:lang w:val="es-ES"/>
        </w:rPr>
        <w:t>Artículo 10.- Control posterior.-</w:t>
      </w:r>
      <w:r>
        <w:rPr>
          <w:rFonts w:eastAsia="Times New Roman"/>
          <w:lang w:val="es-ES"/>
        </w:rPr>
        <w:t xml:space="preserve"> </w:t>
      </w:r>
      <w:bookmarkEnd w:id="0"/>
      <w:r>
        <w:rPr>
          <w:rFonts w:eastAsia="Times New Roman"/>
          <w:lang w:val="es-ES"/>
        </w:rPr>
        <w:t>La Administración Tributaria podrá realizar un proceso de control posterior y comprobación del sustento del monto del ISD devuelto, a fin de asegurar que la devolución del Impuesto a la Salida de Divisas se realizó conforme a lo dispuesto en la normativa tributaria vigente.</w:t>
      </w:r>
    </w:p>
    <w:p w:rsidR="00CA7091" w:rsidRDefault="00CA7091" w:rsidP="00CA7091">
      <w:pPr>
        <w:jc w:val="center"/>
        <w:rPr>
          <w:rFonts w:eastAsia="Times New Roman"/>
          <w:lang w:val="es-ES"/>
        </w:rPr>
      </w:pPr>
    </w:p>
    <w:p w:rsidR="00CA7091" w:rsidRDefault="00CA7091" w:rsidP="00CA7091">
      <w:pPr>
        <w:jc w:val="center"/>
        <w:rPr>
          <w:rFonts w:eastAsia="Times New Roman"/>
          <w:b/>
          <w:bCs/>
          <w:lang w:val="es-ES"/>
        </w:rPr>
      </w:pPr>
      <w:r>
        <w:rPr>
          <w:rFonts w:eastAsia="Times New Roman"/>
          <w:b/>
          <w:bCs/>
          <w:lang w:val="es-ES"/>
        </w:rPr>
        <w:t>DISPOSICIONES GENERALES</w:t>
      </w:r>
    </w:p>
    <w:p w:rsidR="00CA7091" w:rsidRDefault="00CA7091" w:rsidP="00CA7091">
      <w:pPr>
        <w:jc w:val="center"/>
        <w:rPr>
          <w:rFonts w:eastAsia="Times New Roman"/>
          <w:lang w:val="es-ES"/>
        </w:rPr>
      </w:pPr>
    </w:p>
    <w:p w:rsidR="00CA7091" w:rsidRDefault="00CA7091" w:rsidP="00CA7091">
      <w:pPr>
        <w:jc w:val="center"/>
        <w:rPr>
          <w:rFonts w:eastAsia="Times New Roman"/>
          <w:lang w:val="es-ES"/>
        </w:rPr>
      </w:pPr>
      <w:r>
        <w:rPr>
          <w:rFonts w:eastAsia="Times New Roman"/>
          <w:b/>
          <w:bCs/>
          <w:lang w:val="es-ES"/>
        </w:rPr>
        <w:t>PRIMERA.-</w:t>
      </w:r>
      <w:r>
        <w:rPr>
          <w:rFonts w:eastAsia="Times New Roman"/>
          <w:lang w:val="es-ES"/>
        </w:rPr>
        <w:t xml:space="preserve"> La aplicación del beneficio de la devolución del Impuesto a la Salida de Divisas (ISD) respecto a la importación de materias primas, insumos y bienes de capital empleados en el servicio que se exporte, corresponderá a partir de septiembre de 2018.</w:t>
      </w:r>
    </w:p>
    <w:p w:rsidR="00CA7091" w:rsidRDefault="00CA7091" w:rsidP="00CA7091">
      <w:pPr>
        <w:jc w:val="center"/>
        <w:rPr>
          <w:rFonts w:eastAsia="Times New Roman"/>
          <w:lang w:val="es-ES"/>
        </w:rPr>
      </w:pPr>
      <w:r>
        <w:rPr>
          <w:rFonts w:eastAsia="Times New Roman"/>
          <w:lang w:val="es-ES"/>
        </w:rPr>
        <w:br/>
      </w:r>
      <w:r>
        <w:rPr>
          <w:rFonts w:eastAsia="Times New Roman"/>
          <w:b/>
          <w:bCs/>
          <w:lang w:val="es-ES"/>
        </w:rPr>
        <w:t>SEGUNDA.-</w:t>
      </w:r>
      <w:r>
        <w:rPr>
          <w:rFonts w:eastAsia="Times New Roman"/>
          <w:lang w:val="es-ES"/>
        </w:rPr>
        <w:t xml:space="preserve"> Los documentos requeridos en la presente Resolución deberán presentarse en medio digital, de conformidad con lo establecido en la Resolución No. NAC-DGERCGC16-00000152, publicada en el Suplemento del Registro Oficial No. 733 del 14 de abril de 2016, a través del uso de dispositivos de almacenamiento de información (CD, DVD, no regrabables, memorias extraíbles o discos externos), en formato digital. </w:t>
      </w:r>
    </w:p>
    <w:p w:rsidR="00CA7091" w:rsidRDefault="00CA7091" w:rsidP="00CA7091">
      <w:pPr>
        <w:jc w:val="center"/>
        <w:rPr>
          <w:rFonts w:eastAsia="Times New Roman"/>
          <w:lang w:val="es-ES"/>
        </w:rPr>
      </w:pPr>
      <w:r>
        <w:rPr>
          <w:rFonts w:eastAsia="Times New Roman"/>
          <w:lang w:val="es-ES"/>
        </w:rPr>
        <w:br/>
        <w:t xml:space="preserve">A efecto de presentación de la información en medio digital, se deberá entregar la </w:t>
      </w:r>
      <w:r>
        <w:rPr>
          <w:rFonts w:eastAsia="Times New Roman"/>
          <w:i/>
          <w:iCs/>
          <w:lang w:val="es-ES"/>
        </w:rPr>
        <w:t>“Carta de certificación y responsabilidad de la información para el ingreso de documentación digital”</w:t>
      </w:r>
      <w:r>
        <w:rPr>
          <w:rFonts w:eastAsia="Times New Roman"/>
          <w:lang w:val="es-ES"/>
        </w:rPr>
        <w:t xml:space="preserve">, cuyo formato se encontrará en el portal web del Servicio de Rentas Internas (www.sri.gob.ec). Dicha carta deberá estar suscrita por el sujeto pasivo, su representante legal o apoderado; y, deberá contar con un código de identificación. </w:t>
      </w:r>
    </w:p>
    <w:p w:rsidR="00CA7091" w:rsidRDefault="00CA7091" w:rsidP="00CA7091">
      <w:pPr>
        <w:jc w:val="center"/>
        <w:rPr>
          <w:rFonts w:eastAsia="Times New Roman"/>
          <w:lang w:val="es-ES"/>
        </w:rPr>
      </w:pPr>
      <w:r>
        <w:rPr>
          <w:rFonts w:eastAsia="Times New Roman"/>
          <w:lang w:val="es-ES"/>
        </w:rPr>
        <w:br/>
      </w:r>
      <w:r>
        <w:rPr>
          <w:rFonts w:eastAsia="Times New Roman"/>
          <w:b/>
          <w:bCs/>
          <w:lang w:val="es-ES"/>
        </w:rPr>
        <w:t>TERCERA.-</w:t>
      </w:r>
      <w:r>
        <w:rPr>
          <w:rFonts w:eastAsia="Times New Roman"/>
          <w:lang w:val="es-ES"/>
        </w:rPr>
        <w:t xml:space="preserve"> Los documentos indicados en la presente Resolución deberán presentarse al Servicio de Rentas internas </w:t>
      </w:r>
      <w:proofErr w:type="gramStart"/>
      <w:r>
        <w:rPr>
          <w:rFonts w:eastAsia="Times New Roman"/>
          <w:lang w:val="es-ES"/>
        </w:rPr>
        <w:t>traducidos</w:t>
      </w:r>
      <w:proofErr w:type="gramEnd"/>
      <w:r>
        <w:rPr>
          <w:rFonts w:eastAsia="Times New Roman"/>
          <w:lang w:val="es-ES"/>
        </w:rPr>
        <w:t xml:space="preserve"> al idioma castellano, en caso de que se encuentren en idioma distinto a este.</w:t>
      </w:r>
    </w:p>
    <w:p w:rsidR="00CA7091" w:rsidRDefault="00CA7091" w:rsidP="00CA7091">
      <w:pPr>
        <w:jc w:val="center"/>
        <w:rPr>
          <w:rFonts w:eastAsia="Times New Roman"/>
          <w:lang w:val="es-ES"/>
        </w:rPr>
      </w:pPr>
      <w:r>
        <w:rPr>
          <w:rFonts w:eastAsia="Times New Roman"/>
          <w:lang w:val="es-ES"/>
        </w:rPr>
        <w:br/>
      </w:r>
      <w:r>
        <w:rPr>
          <w:rFonts w:eastAsia="Times New Roman"/>
          <w:b/>
          <w:bCs/>
          <w:lang w:val="es-ES"/>
        </w:rPr>
        <w:t>CUARTA.-</w:t>
      </w:r>
      <w:r>
        <w:rPr>
          <w:rFonts w:eastAsia="Times New Roman"/>
          <w:lang w:val="es-ES"/>
        </w:rPr>
        <w:t xml:space="preserve"> La Administración Tributaria, en ejercicio de sus facultades legalmente establecidas, podrá realizar inspecciones documentales y solicitar los documentos mencionados a cualquier exportador de servicios, de considerarlo necesario para fines de verificación y control.</w:t>
      </w:r>
    </w:p>
    <w:p w:rsidR="00CA7091" w:rsidRDefault="00CA7091" w:rsidP="00CA7091">
      <w:pPr>
        <w:jc w:val="center"/>
        <w:rPr>
          <w:rFonts w:eastAsia="Times New Roman"/>
          <w:lang w:val="es-ES"/>
        </w:rPr>
      </w:pPr>
      <w:r>
        <w:rPr>
          <w:rFonts w:eastAsia="Times New Roman"/>
          <w:lang w:val="es-ES"/>
        </w:rPr>
        <w:br/>
      </w:r>
      <w:r>
        <w:rPr>
          <w:rFonts w:eastAsia="Times New Roman"/>
          <w:b/>
          <w:bCs/>
          <w:lang w:val="es-ES"/>
        </w:rPr>
        <w:t xml:space="preserve">QUINTA.- </w:t>
      </w:r>
      <w:r>
        <w:rPr>
          <w:rFonts w:eastAsia="Times New Roman"/>
          <w:lang w:val="es-ES"/>
        </w:rPr>
        <w:t>La documentación que se presentare de forma impresa o física deberá estar certificada por el contador, representante legal o apoderado de ser el caso, del solicitante e incluirá la siguiente frase: “La presente información constituye fiel copia del original que reposa en los registros contables y no presenta error ni omisión alguna”.</w:t>
      </w:r>
    </w:p>
    <w:p w:rsidR="00CA7091" w:rsidRDefault="00CA7091" w:rsidP="00CA7091">
      <w:pPr>
        <w:jc w:val="center"/>
        <w:rPr>
          <w:rFonts w:eastAsia="Times New Roman"/>
          <w:lang w:val="es-ES"/>
        </w:rPr>
      </w:pPr>
      <w:r>
        <w:rPr>
          <w:rFonts w:eastAsia="Times New Roman"/>
          <w:lang w:val="es-ES"/>
        </w:rPr>
        <w:lastRenderedPageBreak/>
        <w:br/>
      </w:r>
      <w:r>
        <w:rPr>
          <w:rFonts w:eastAsia="Times New Roman"/>
          <w:b/>
          <w:bCs/>
          <w:lang w:val="es-ES"/>
        </w:rPr>
        <w:t>DISPOSICIÓN FINAL.-</w:t>
      </w:r>
      <w:r>
        <w:rPr>
          <w:rFonts w:eastAsia="Times New Roman"/>
          <w:lang w:val="es-ES"/>
        </w:rPr>
        <w:t xml:space="preserve"> La presente Resolución entrará en vigencia desde su publicación en el Registro Oficial. </w:t>
      </w:r>
    </w:p>
    <w:p w:rsidR="00CA7091" w:rsidRDefault="00CA7091" w:rsidP="00CA7091">
      <w:pPr>
        <w:jc w:val="center"/>
        <w:rPr>
          <w:rFonts w:eastAsia="Times New Roman"/>
          <w:lang w:val="es-ES"/>
        </w:rPr>
      </w:pPr>
      <w:r>
        <w:rPr>
          <w:rFonts w:eastAsia="Times New Roman"/>
          <w:lang w:val="es-ES"/>
        </w:rPr>
        <w:br/>
        <w:t xml:space="preserve">Comuníquese y publíquese </w:t>
      </w:r>
    </w:p>
    <w:p w:rsidR="00CA7091" w:rsidRDefault="00CA7091" w:rsidP="00CA7091">
      <w:pPr>
        <w:jc w:val="center"/>
        <w:rPr>
          <w:rFonts w:eastAsia="Times New Roman"/>
          <w:lang w:val="es-ES"/>
        </w:rPr>
      </w:pPr>
      <w:r>
        <w:rPr>
          <w:rFonts w:eastAsia="Times New Roman"/>
          <w:lang w:val="es-ES"/>
        </w:rPr>
        <w:br/>
        <w:t>Dado en Quito D. M., a 25 de octubre de 2019.</w:t>
      </w:r>
    </w:p>
    <w:p w:rsidR="00CA7091" w:rsidRDefault="00CA7091" w:rsidP="00CA7091">
      <w:pPr>
        <w:jc w:val="center"/>
        <w:rPr>
          <w:rFonts w:eastAsia="Times New Roman"/>
          <w:lang w:val="es-ES"/>
        </w:rPr>
      </w:pPr>
      <w:r>
        <w:rPr>
          <w:rFonts w:eastAsia="Times New Roman"/>
          <w:lang w:val="es-ES"/>
        </w:rPr>
        <w:br/>
        <w:t>Dictó y firmó la Resolución que antecede, la Economista Marisol Andrade Hernández, Directora General del Servicio de Rentas Internas, en Quito D. M., a 25 de octubre de 2019.</w:t>
      </w:r>
    </w:p>
    <w:p w:rsidR="00CA7091" w:rsidRDefault="00CA7091" w:rsidP="00CA7091">
      <w:pPr>
        <w:jc w:val="center"/>
        <w:rPr>
          <w:rFonts w:eastAsia="Times New Roman"/>
          <w:lang w:val="es-ES"/>
        </w:rPr>
      </w:pPr>
      <w:r>
        <w:rPr>
          <w:rFonts w:eastAsia="Times New Roman"/>
          <w:lang w:val="es-ES"/>
        </w:rPr>
        <w:br/>
        <w:t>Lo certifico.</w:t>
      </w:r>
    </w:p>
    <w:p w:rsidR="00CA7091" w:rsidRDefault="00CA7091" w:rsidP="00CA7091">
      <w:pPr>
        <w:jc w:val="center"/>
        <w:rPr>
          <w:rFonts w:eastAsia="Times New Roman"/>
          <w:lang w:val="es-ES"/>
        </w:rPr>
      </w:pPr>
      <w:r>
        <w:rPr>
          <w:rFonts w:eastAsia="Times New Roman"/>
          <w:lang w:val="es-ES"/>
        </w:rPr>
        <w:br/>
        <w:t>f.) Ing. Mónica Ayala V., Secretaria General (S) del Servicio de Rentas Internas.</w:t>
      </w:r>
    </w:p>
    <w:p w:rsidR="00D30F33" w:rsidRDefault="00D30F33"/>
    <w:sectPr w:rsidR="00D30F33">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7091"/>
    <w:rsid w:val="00713A0A"/>
    <w:rsid w:val="00CA7091"/>
    <w:rsid w:val="00D30F33"/>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8950E36-64D6-4D70-858A-530EBF4AA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C"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7091"/>
    <w:pPr>
      <w:spacing w:after="0" w:line="240" w:lineRule="auto"/>
    </w:pPr>
    <w:rPr>
      <w:rFonts w:ascii="Times New Roman" w:eastAsiaTheme="minorEastAsia" w:hAnsi="Times New Roman" w:cs="Times New Roman"/>
      <w:sz w:val="24"/>
      <w:szCs w:val="24"/>
      <w:lang w:eastAsia="es-EC"/>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8</Pages>
  <Words>3218</Words>
  <Characters>17704</Characters>
  <Application>Microsoft Office Word</Application>
  <DocSecurity>0</DocSecurity>
  <Lines>147</Lines>
  <Paragraphs>41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20881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Fabricio Granda</dc:creator>
  <cp:keywords/>
  <dc:description/>
  <cp:lastModifiedBy>Fabricio Granda</cp:lastModifiedBy>
  <cp:revision>2</cp:revision>
  <dcterms:created xsi:type="dcterms:W3CDTF">2019-11-20T22:32:00Z</dcterms:created>
  <dcterms:modified xsi:type="dcterms:W3CDTF">2019-11-20T22:53:00Z</dcterms:modified>
</cp:coreProperties>
</file>